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F958BA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8E57BC">
        <w:rPr>
          <w:bCs/>
          <w:noProof w:val="0"/>
          <w:sz w:val="24"/>
          <w:szCs w:val="24"/>
        </w:rPr>
        <w:t>5879</w:t>
      </w:r>
    </w:p>
    <w:p w14:paraId="11776FA6" w14:textId="1E46F3B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36F3E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6F5D">
        <w:rPr>
          <w:rFonts w:cs="Arial"/>
          <w:b/>
          <w:bCs/>
          <w:sz w:val="24"/>
          <w:lang w:eastAsia="ja-JP"/>
        </w:rPr>
        <w:t>8.12.2.2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71AA9E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6F5D">
        <w:rPr>
          <w:rFonts w:ascii="Arial" w:hAnsi="Arial" w:cs="Arial"/>
          <w:b/>
          <w:bCs/>
          <w:sz w:val="24"/>
        </w:rPr>
        <w:t>Access for REDCAP UE</w:t>
      </w:r>
    </w:p>
    <w:p w14:paraId="1F147C23" w14:textId="1F62833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B6F5D" w:rsidRPr="00123211">
        <w:rPr>
          <w:rFonts w:ascii="Arial" w:hAnsi="Arial" w:cs="Arial"/>
          <w:b/>
          <w:bCs/>
          <w:sz w:val="24"/>
        </w:rPr>
        <w:t>NR_redcap</w:t>
      </w:r>
      <w:proofErr w:type="spellEnd"/>
      <w:r w:rsidR="002B6F5D" w:rsidRPr="00123211">
        <w:rPr>
          <w:rFonts w:ascii="Arial" w:hAnsi="Arial" w:cs="Arial"/>
          <w:b/>
          <w:bCs/>
          <w:sz w:val="24"/>
        </w:rPr>
        <w:t xml:space="preserve">-Core </w:t>
      </w:r>
      <w:r w:rsidR="002B6F5D">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22C18B3" w:rsidR="007F2E08" w:rsidRDefault="002F6BA8" w:rsidP="00A209D6">
      <w:r>
        <w:t>The following is listed in WID objectives [</w:t>
      </w:r>
      <w:hyperlink r:id="rId12" w:history="1">
        <w:r w:rsidRPr="002F6BA8">
          <w:rPr>
            <w:rStyle w:val="Hyperlink"/>
          </w:rPr>
          <w:t>RP-210918</w:t>
        </w:r>
      </w:hyperlink>
      <w:r>
        <w:t>]:</w:t>
      </w:r>
    </w:p>
    <w:tbl>
      <w:tblPr>
        <w:tblStyle w:val="TableGrid"/>
        <w:tblW w:w="0" w:type="auto"/>
        <w:tblLook w:val="04A0" w:firstRow="1" w:lastRow="0" w:firstColumn="1" w:lastColumn="0" w:noHBand="0" w:noVBand="1"/>
      </w:tblPr>
      <w:tblGrid>
        <w:gridCol w:w="9631"/>
      </w:tblGrid>
      <w:tr w:rsidR="002F6BA8" w14:paraId="7A2CEDA2" w14:textId="77777777" w:rsidTr="002F6BA8">
        <w:tc>
          <w:tcPr>
            <w:tcW w:w="9631" w:type="dxa"/>
            <w:shd w:val="clear" w:color="auto" w:fill="F2F2F2" w:themeFill="background1" w:themeFillShade="F2"/>
          </w:tcPr>
          <w:p w14:paraId="3FC3BAB7" w14:textId="77777777" w:rsidR="002F6BA8" w:rsidRDefault="002F6BA8" w:rsidP="002F6BA8">
            <w:pPr>
              <w:pStyle w:val="B1"/>
              <w:numPr>
                <w:ilvl w:val="0"/>
                <w:numId w:val="8"/>
              </w:numPr>
              <w:overflowPunct w:val="0"/>
              <w:autoSpaceDE w:val="0"/>
              <w:autoSpaceDN w:val="0"/>
              <w:adjustRightInd w:val="0"/>
              <w:jc w:val="both"/>
              <w:rPr>
                <w:rFonts w:eastAsia="SimSun"/>
                <w:bCs/>
                <w:lang w:val="en-US" w:eastAsia="ja-JP"/>
              </w:rPr>
            </w:pPr>
            <w:r>
              <w:rPr>
                <w:rFonts w:eastAsia="SimSun"/>
                <w:bCs/>
                <w:lang w:val="en-US" w:eastAsia="ja-JP"/>
              </w:rPr>
              <w:t xml:space="preserve">Specify functionality that will enable </w:t>
            </w:r>
            <w:proofErr w:type="spellStart"/>
            <w:r>
              <w:rPr>
                <w:rFonts w:eastAsia="SimSun"/>
                <w:bCs/>
                <w:lang w:val="en-US" w:eastAsia="ja-JP"/>
              </w:rPr>
              <w:t>RedCap</w:t>
            </w:r>
            <w:proofErr w:type="spellEnd"/>
            <w:r>
              <w:rPr>
                <w:rFonts w:eastAsia="SimSun"/>
                <w:bCs/>
                <w:lang w:val="en-US" w:eastAsia="ja-JP"/>
              </w:rPr>
              <w:t xml:space="preserve"> UEs to be explicitly identifiable to networks through an early indication in Msg1 and/or Msg3, and Msg A if supported, including the ability for the early indication to be configurable by the network. [RAN2, RAN1]</w:t>
            </w:r>
          </w:p>
          <w:p w14:paraId="55FD86E5" w14:textId="631BAD63" w:rsidR="002F6BA8" w:rsidRPr="002F6BA8" w:rsidRDefault="002F6BA8" w:rsidP="00A209D6">
            <w:pPr>
              <w:pStyle w:val="B1"/>
              <w:numPr>
                <w:ilvl w:val="0"/>
                <w:numId w:val="8"/>
              </w:numPr>
              <w:overflowPunct w:val="0"/>
              <w:autoSpaceDE w:val="0"/>
              <w:autoSpaceDN w:val="0"/>
              <w:adjustRightInd w:val="0"/>
              <w:jc w:val="both"/>
              <w:rPr>
                <w:rFonts w:eastAsia="SimSun"/>
                <w:bCs/>
                <w:lang w:val="en-US" w:eastAsia="ja-JP"/>
              </w:rPr>
            </w:pPr>
            <w:bookmarkStart w:id="0" w:name="_Hlk67648184"/>
            <w:r>
              <w:rPr>
                <w:rFonts w:eastAsia="SimSun"/>
                <w:bCs/>
                <w:lang w:val="en-US" w:eastAsia="ja-JP"/>
              </w:rPr>
              <w:t xml:space="preserve">Specify a system information indication to indicate whether a </w:t>
            </w:r>
            <w:proofErr w:type="spellStart"/>
            <w:r>
              <w:rPr>
                <w:rFonts w:eastAsia="SimSun"/>
                <w:bCs/>
                <w:lang w:val="en-US" w:eastAsia="ja-JP"/>
              </w:rPr>
              <w:t>RedCap</w:t>
            </w:r>
            <w:proofErr w:type="spellEnd"/>
            <w:r>
              <w:rPr>
                <w:rFonts w:eastAsia="SimSun"/>
                <w:bCs/>
                <w:lang w:val="en-US" w:eastAsia="ja-JP"/>
              </w:rPr>
              <w:t xml:space="preserve"> UE can camp on the cell/frequency or not; </w:t>
            </w:r>
            <w:bookmarkStart w:id="1" w:name="_Hlk67650013"/>
            <w:r>
              <w:rPr>
                <w:rFonts w:eastAsia="SimSun"/>
                <w:bCs/>
                <w:lang w:val="en-US" w:eastAsia="ja-JP"/>
              </w:rPr>
              <w:t>it shall be possible for the indication to be specific to the number of Rx branches of the UE</w:t>
            </w:r>
            <w:bookmarkEnd w:id="0"/>
            <w:bookmarkEnd w:id="1"/>
            <w:r>
              <w:rPr>
                <w:rFonts w:eastAsia="SimSun"/>
                <w:bCs/>
                <w:lang w:val="en-US" w:eastAsia="ja-JP"/>
              </w:rPr>
              <w:t xml:space="preserve">. [RAN2, RAN1] </w:t>
            </w:r>
          </w:p>
        </w:tc>
      </w:tr>
    </w:tbl>
    <w:p w14:paraId="7585B48C" w14:textId="256C6116" w:rsidR="002F6BA8" w:rsidRDefault="002F6BA8" w:rsidP="00A209D6"/>
    <w:p w14:paraId="49D55724" w14:textId="004F7D24" w:rsidR="002F6BA8" w:rsidRDefault="002F6BA8" w:rsidP="00A209D6">
      <w:r>
        <w:t xml:space="preserve">These aspects are discussed in this </w:t>
      </w:r>
      <w:proofErr w:type="spellStart"/>
      <w:r>
        <w:t>TDoc</w:t>
      </w:r>
      <w:proofErr w:type="spellEnd"/>
      <w:r>
        <w:t>.</w:t>
      </w:r>
    </w:p>
    <w:p w14:paraId="4F547731" w14:textId="7C9EC00A" w:rsidR="00A209D6" w:rsidRDefault="00A209D6" w:rsidP="00B7538C">
      <w:pPr>
        <w:pStyle w:val="Heading1"/>
      </w:pPr>
      <w:r w:rsidRPr="006E13D1">
        <w:t>2</w:t>
      </w:r>
      <w:r w:rsidRPr="006E13D1">
        <w:tab/>
      </w:r>
      <w:r w:rsidR="002F6BA8">
        <w:t>Discussion</w:t>
      </w:r>
    </w:p>
    <w:p w14:paraId="366BE53D" w14:textId="5FF833A3" w:rsidR="00EC1940" w:rsidRDefault="00EC1940" w:rsidP="00EC1940">
      <w:pPr>
        <w:pStyle w:val="Heading2"/>
      </w:pPr>
      <w:r>
        <w:t>2.1</w:t>
      </w:r>
      <w:r>
        <w:tab/>
        <w:t>REDCAP UE early identification</w:t>
      </w:r>
    </w:p>
    <w:p w14:paraId="713A3498" w14:textId="1BC6D87D" w:rsidR="002F6BA8" w:rsidRDefault="00EC1940" w:rsidP="002F6BA8">
      <w:r>
        <w:t>Based on the WID objectives, RAN2 shall specify support for Msg3 level indication by means of which the NW can identify the UE to be a REDCAP UE when Msg1 level indication is not configured in the cell. On the other hand, similarly, the Msg1 level indication shall also be supported whereas it is up to NW implementation whether the Msg1 level indication is applied in the cell or not. The Msg1 level indication can be supported based on separate ROs or preambles configured for REDCAP UEs.</w:t>
      </w:r>
    </w:p>
    <w:p w14:paraId="0AC7E540" w14:textId="12518B37" w:rsidR="00EC1940" w:rsidRDefault="00EC1940" w:rsidP="002F6BA8">
      <w:pPr>
        <w:rPr>
          <w:b/>
          <w:bCs/>
        </w:rPr>
      </w:pPr>
      <w:r>
        <w:rPr>
          <w:b/>
          <w:bCs/>
        </w:rPr>
        <w:t>Proposal 1: Support indication to identify the REDCAP UE by the NW in both Msg1 and Msg3.</w:t>
      </w:r>
    </w:p>
    <w:p w14:paraId="5D567FD1" w14:textId="71F19925" w:rsidR="00EC1940" w:rsidRPr="00EC1940" w:rsidRDefault="00EC1940" w:rsidP="002F6BA8">
      <w:pPr>
        <w:rPr>
          <w:b/>
          <w:bCs/>
        </w:rPr>
      </w:pPr>
      <w:r>
        <w:rPr>
          <w:b/>
          <w:bCs/>
        </w:rPr>
        <w:t>Proposal 2: Support configuration of separate ROs for REDCAP UEs as well as configuration of specific preambles within a shared RO for REDCAP UEs for Msg1 indication.</w:t>
      </w:r>
    </w:p>
    <w:p w14:paraId="629A6918" w14:textId="6E433E41" w:rsidR="00EC1940" w:rsidRDefault="00EC1940" w:rsidP="002F6BA8">
      <w:r>
        <w:t>It should be noted that the Msg3 indication shall not result to increased size of the resulting Msg3 compared to legacy Msg3 sizes (56 and 72 bits with 48 bits and 64 bits CCCH SDUs, respectively). This can be achieved in number of ways which RAN2 should discuss.</w:t>
      </w:r>
    </w:p>
    <w:p w14:paraId="24B846BD" w14:textId="0DEAFBC9" w:rsidR="00EC1940" w:rsidRPr="00EC1940" w:rsidRDefault="00EC1940" w:rsidP="002F6BA8">
      <w:pPr>
        <w:rPr>
          <w:b/>
          <w:bCs/>
        </w:rPr>
      </w:pPr>
      <w:r>
        <w:rPr>
          <w:b/>
          <w:bCs/>
        </w:rPr>
        <w:t>Proposal 3: Msg3 indication shall not result to increased size of Msg3 compared to legacy.</w:t>
      </w:r>
    </w:p>
    <w:p w14:paraId="5F01C058" w14:textId="187D6E56" w:rsidR="00A209D6" w:rsidRDefault="00B7538C" w:rsidP="00A209D6">
      <w:pPr>
        <w:pStyle w:val="Heading2"/>
      </w:pPr>
      <w:r>
        <w:t>2</w:t>
      </w:r>
      <w:r w:rsidR="00A209D6" w:rsidRPr="006E13D1">
        <w:t>.</w:t>
      </w:r>
      <w:r w:rsidR="00EC1940">
        <w:t>2</w:t>
      </w:r>
      <w:r w:rsidR="00A209D6" w:rsidRPr="006E13D1">
        <w:tab/>
      </w:r>
      <w:r w:rsidR="009603DC">
        <w:t>Access restrictions for REDCAP UEs</w:t>
      </w:r>
    </w:p>
    <w:p w14:paraId="1EFE8561" w14:textId="58B4F1DA" w:rsidR="009603DC" w:rsidRDefault="009603DC" w:rsidP="009603DC">
      <w:r>
        <w:t xml:space="preserve">Also, based on the WID objectives, RAN2 shall specify indication in system information that allows REDCAP UE to identify whether the cell and/or frequency is </w:t>
      </w:r>
      <w:proofErr w:type="spellStart"/>
      <w:r>
        <w:t>campable</w:t>
      </w:r>
      <w:proofErr w:type="spellEnd"/>
      <w:r>
        <w:t xml:space="preserve"> for it or not. Furthermore, such indication shall be able to specify the number of Rx branches of the UE, </w:t>
      </w:r>
      <w:proofErr w:type="spellStart"/>
      <w:r>
        <w:t>ie</w:t>
      </w:r>
      <w:proofErr w:type="spellEnd"/>
      <w:r>
        <w:t>., namely this would mean either 1Rx or 2Rx UEs or both. However, we don’t see it useful to allow only 1Rx REDCAP UEs but not 2Rx REDCAP UEs in the cell. Hence, all the following cases needs to be addressed:</w:t>
      </w:r>
    </w:p>
    <w:p w14:paraId="30AF23DE" w14:textId="48BCAED8" w:rsidR="009603DC" w:rsidRDefault="009603DC" w:rsidP="009603DC">
      <w:r>
        <w:tab/>
        <w:t>-</w:t>
      </w:r>
      <w:r>
        <w:tab/>
        <w:t>access for REDCAP UEs</w:t>
      </w:r>
      <w:r w:rsidRPr="009603DC">
        <w:t xml:space="preserve"> </w:t>
      </w:r>
      <w:r>
        <w:t>is allowed in the cell (and hence also frequency</w:t>
      </w:r>
      <w:proofErr w:type="gramStart"/>
      <w:r>
        <w:t>)</w:t>
      </w:r>
      <w:r w:rsidR="005644FD">
        <w:t>;</w:t>
      </w:r>
      <w:proofErr w:type="gramEnd"/>
    </w:p>
    <w:p w14:paraId="76114E41" w14:textId="3DB4BD42" w:rsidR="009603DC" w:rsidRDefault="009603DC" w:rsidP="009603DC">
      <w:r>
        <w:lastRenderedPageBreak/>
        <w:tab/>
        <w:t>-</w:t>
      </w:r>
      <w:r>
        <w:tab/>
        <w:t xml:space="preserve">access for 1RX REDCAP UEs is </w:t>
      </w:r>
      <w:r w:rsidR="005644FD">
        <w:t xml:space="preserve">not </w:t>
      </w:r>
      <w:r>
        <w:t xml:space="preserve">allowed in the </w:t>
      </w:r>
      <w:proofErr w:type="gramStart"/>
      <w:r>
        <w:t>cell;</w:t>
      </w:r>
      <w:proofErr w:type="gramEnd"/>
    </w:p>
    <w:p w14:paraId="77F582BD" w14:textId="5458B8C3" w:rsidR="009603DC" w:rsidRDefault="009603DC" w:rsidP="009603DC">
      <w:r>
        <w:tab/>
        <w:t>-</w:t>
      </w:r>
      <w:r>
        <w:tab/>
        <w:t xml:space="preserve">access for REDCAP UEs is </w:t>
      </w:r>
      <w:r w:rsidR="005644FD">
        <w:t xml:space="preserve">not </w:t>
      </w:r>
      <w:r>
        <w:t xml:space="preserve">allowed in the </w:t>
      </w:r>
      <w:proofErr w:type="gramStart"/>
      <w:r>
        <w:t>cell;</w:t>
      </w:r>
      <w:proofErr w:type="gramEnd"/>
    </w:p>
    <w:p w14:paraId="48DDDDF8" w14:textId="50A3825A" w:rsidR="009603DC" w:rsidRDefault="009603DC" w:rsidP="009603DC">
      <w:r>
        <w:tab/>
        <w:t>-</w:t>
      </w:r>
      <w:r>
        <w:tab/>
      </w:r>
      <w:r w:rsidR="005644FD">
        <w:t xml:space="preserve">access for 1RX REDCAP UEs is not allowed in the current </w:t>
      </w:r>
      <w:proofErr w:type="gramStart"/>
      <w:r w:rsidR="005644FD">
        <w:t>frequency;</w:t>
      </w:r>
      <w:proofErr w:type="gramEnd"/>
    </w:p>
    <w:p w14:paraId="4785B889" w14:textId="0638838A" w:rsidR="005644FD" w:rsidRDefault="005644FD" w:rsidP="005644FD">
      <w:r>
        <w:tab/>
        <w:t>-</w:t>
      </w:r>
      <w:r>
        <w:tab/>
        <w:t>access for REDCAP UEs is not allowed in the current frequency.</w:t>
      </w:r>
    </w:p>
    <w:p w14:paraId="411B013A" w14:textId="4A78F3CD" w:rsidR="005644FD" w:rsidRDefault="005644FD" w:rsidP="005644FD">
      <w:pPr>
        <w:rPr>
          <w:b/>
          <w:bCs/>
        </w:rPr>
      </w:pPr>
      <w:r>
        <w:rPr>
          <w:b/>
          <w:bCs/>
        </w:rPr>
        <w:t>Proposal 4: support the following indications in system information:</w:t>
      </w:r>
    </w:p>
    <w:p w14:paraId="10555AE4" w14:textId="728CA4F2" w:rsidR="005644FD" w:rsidRPr="005644FD" w:rsidRDefault="005644FD" w:rsidP="005644FD">
      <w:pPr>
        <w:rPr>
          <w:b/>
          <w:bCs/>
        </w:rPr>
      </w:pPr>
      <w:r w:rsidRPr="005644FD">
        <w:rPr>
          <w:b/>
          <w:bCs/>
        </w:rPr>
        <w:tab/>
        <w:t>-</w:t>
      </w:r>
      <w:r w:rsidRPr="005644FD">
        <w:rPr>
          <w:b/>
          <w:bCs/>
        </w:rPr>
        <w:tab/>
        <w:t>access for REDCAP UE is allowed in the cell (and hence also frequency</w:t>
      </w:r>
      <w:proofErr w:type="gramStart"/>
      <w:r w:rsidRPr="005644FD">
        <w:rPr>
          <w:b/>
          <w:bCs/>
        </w:rPr>
        <w:t>);</w:t>
      </w:r>
      <w:proofErr w:type="gramEnd"/>
    </w:p>
    <w:p w14:paraId="358CA895" w14:textId="704A6EE1" w:rsidR="005644FD" w:rsidRPr="005644FD" w:rsidRDefault="005644FD" w:rsidP="005644FD">
      <w:pPr>
        <w:rPr>
          <w:b/>
          <w:bCs/>
        </w:rPr>
      </w:pPr>
      <w:r w:rsidRPr="005644FD">
        <w:rPr>
          <w:b/>
          <w:bCs/>
        </w:rPr>
        <w:tab/>
        <w:t>-</w:t>
      </w:r>
      <w:r w:rsidRPr="005644FD">
        <w:rPr>
          <w:b/>
          <w:bCs/>
        </w:rPr>
        <w:tab/>
        <w:t xml:space="preserve">access for 1RX REDCAP UE is not allowed in the </w:t>
      </w:r>
      <w:proofErr w:type="gramStart"/>
      <w:r w:rsidRPr="005644FD">
        <w:rPr>
          <w:b/>
          <w:bCs/>
        </w:rPr>
        <w:t>cell;</w:t>
      </w:r>
      <w:proofErr w:type="gramEnd"/>
    </w:p>
    <w:p w14:paraId="702C281B" w14:textId="4A77C842" w:rsidR="005644FD" w:rsidRPr="005644FD" w:rsidRDefault="005644FD" w:rsidP="005644FD">
      <w:pPr>
        <w:rPr>
          <w:b/>
          <w:bCs/>
        </w:rPr>
      </w:pPr>
      <w:r w:rsidRPr="005644FD">
        <w:rPr>
          <w:b/>
          <w:bCs/>
        </w:rPr>
        <w:tab/>
        <w:t>-</w:t>
      </w:r>
      <w:r w:rsidRPr="005644FD">
        <w:rPr>
          <w:b/>
          <w:bCs/>
        </w:rPr>
        <w:tab/>
        <w:t xml:space="preserve">access for REDCAP UE is not allowed in the </w:t>
      </w:r>
      <w:proofErr w:type="gramStart"/>
      <w:r w:rsidRPr="005644FD">
        <w:rPr>
          <w:b/>
          <w:bCs/>
        </w:rPr>
        <w:t>cell;</w:t>
      </w:r>
      <w:proofErr w:type="gramEnd"/>
    </w:p>
    <w:p w14:paraId="690B74B0" w14:textId="1D2DECCC" w:rsidR="005644FD" w:rsidRPr="005644FD" w:rsidRDefault="005644FD" w:rsidP="005644FD">
      <w:pPr>
        <w:rPr>
          <w:b/>
          <w:bCs/>
        </w:rPr>
      </w:pPr>
      <w:r w:rsidRPr="005644FD">
        <w:rPr>
          <w:b/>
          <w:bCs/>
        </w:rPr>
        <w:tab/>
        <w:t>-</w:t>
      </w:r>
      <w:r w:rsidRPr="005644FD">
        <w:rPr>
          <w:b/>
          <w:bCs/>
        </w:rPr>
        <w:tab/>
        <w:t xml:space="preserve">access for 1RX REDCAP UE is not allowed in the current </w:t>
      </w:r>
      <w:proofErr w:type="gramStart"/>
      <w:r w:rsidRPr="005644FD">
        <w:rPr>
          <w:b/>
          <w:bCs/>
        </w:rPr>
        <w:t>frequency;</w:t>
      </w:r>
      <w:proofErr w:type="gramEnd"/>
    </w:p>
    <w:p w14:paraId="77887EE4" w14:textId="408C715A" w:rsidR="005644FD" w:rsidRDefault="005644FD" w:rsidP="005644FD">
      <w:pPr>
        <w:rPr>
          <w:b/>
          <w:bCs/>
        </w:rPr>
      </w:pPr>
      <w:r w:rsidRPr="005644FD">
        <w:rPr>
          <w:b/>
          <w:bCs/>
        </w:rPr>
        <w:tab/>
        <w:t>-</w:t>
      </w:r>
      <w:r w:rsidRPr="005644FD">
        <w:rPr>
          <w:b/>
          <w:bCs/>
        </w:rPr>
        <w:tab/>
        <w:t>access for REDCAP UE is not allowed in the current frequency.</w:t>
      </w:r>
    </w:p>
    <w:p w14:paraId="6372739B" w14:textId="080F1AE1" w:rsidR="00597B1F" w:rsidRPr="00597B1F" w:rsidRDefault="00597B1F" w:rsidP="00597B1F">
      <w:r>
        <w:t>Furthermore, i</w:t>
      </w:r>
      <w:r w:rsidRPr="00597B1F">
        <w:t>n LTE</w:t>
      </w:r>
      <w:r>
        <w:t>,</w:t>
      </w:r>
      <w:r w:rsidRPr="00597B1F">
        <w:t xml:space="preserve"> network can authorize MTC UE to utilize coverage enhancements for the selected PLMN. Upper layers indicate to the lower layers whether the use of coverage enhancements is authorized. Network can broadcast </w:t>
      </w:r>
      <w:proofErr w:type="spellStart"/>
      <w:r w:rsidRPr="00597B1F">
        <w:rPr>
          <w:i/>
          <w:iCs/>
        </w:rPr>
        <w:t>Qoffset</w:t>
      </w:r>
      <w:r w:rsidRPr="00597B1F">
        <w:rPr>
          <w:i/>
          <w:iCs/>
          <w:vertAlign w:val="subscript"/>
        </w:rPr>
        <w:t>authorization</w:t>
      </w:r>
      <w:proofErr w:type="spellEnd"/>
      <w:r w:rsidRPr="00597B1F">
        <w:t xml:space="preserve"> which is used in cell selection criterion. REDCAP UE has potentially reduced coverage which needs to be compensated by transmission repetitions which is expensive from network resources point of view. </w:t>
      </w:r>
      <w:r w:rsidR="00C47474">
        <w:t xml:space="preserve"> CN would have PLMN level visibility on NW </w:t>
      </w:r>
      <w:r w:rsidR="00F06122">
        <w:t>resources,</w:t>
      </w:r>
      <w:r w:rsidR="00C47474">
        <w:t xml:space="preserve"> and which </w:t>
      </w:r>
      <w:proofErr w:type="gramStart"/>
      <w:r w:rsidR="00C47474">
        <w:t>features</w:t>
      </w:r>
      <w:proofErr w:type="gramEnd"/>
      <w:r w:rsidR="00C47474">
        <w:t xml:space="preserve"> and resources could be authorized for REDCAP UEs. </w:t>
      </w:r>
      <w:r w:rsidRPr="00597B1F">
        <w:t>Therefore, we propose the following:</w:t>
      </w:r>
    </w:p>
    <w:p w14:paraId="38C9E112" w14:textId="657B0E1A" w:rsidR="00597B1F" w:rsidRPr="00597B1F" w:rsidRDefault="00597B1F" w:rsidP="00597B1F">
      <w:pPr>
        <w:rPr>
          <w:b/>
          <w:bCs/>
        </w:rPr>
      </w:pPr>
      <w:r w:rsidRPr="00597B1F">
        <w:rPr>
          <w:b/>
          <w:bCs/>
        </w:rPr>
        <w:t xml:space="preserve">Proposal </w:t>
      </w:r>
      <w:r>
        <w:rPr>
          <w:b/>
          <w:bCs/>
        </w:rPr>
        <w:t>5</w:t>
      </w:r>
      <w:r w:rsidRPr="00597B1F">
        <w:rPr>
          <w:b/>
          <w:bCs/>
        </w:rPr>
        <w:t>: Both broadcast and dedicated access restriction mechanisms are considered for REDCAP UEs</w:t>
      </w:r>
      <w:r>
        <w:rPr>
          <w:b/>
          <w:bCs/>
        </w:rPr>
        <w:t>.</w:t>
      </w:r>
    </w:p>
    <w:p w14:paraId="5FF2457F" w14:textId="29015D78" w:rsidR="00A209D6" w:rsidRPr="006E13D1" w:rsidRDefault="005644FD" w:rsidP="00A209D6">
      <w:pPr>
        <w:pStyle w:val="Heading1"/>
      </w:pPr>
      <w:r>
        <w:t>3</w:t>
      </w:r>
      <w:r w:rsidR="00A209D6" w:rsidRPr="006E13D1">
        <w:tab/>
      </w:r>
      <w:r w:rsidR="008C3057">
        <w:t>Conclusion</w:t>
      </w:r>
    </w:p>
    <w:p w14:paraId="34B5A442" w14:textId="77777777" w:rsidR="005644FD" w:rsidRDefault="005644FD" w:rsidP="005644FD">
      <w:pPr>
        <w:rPr>
          <w:b/>
          <w:bCs/>
        </w:rPr>
      </w:pPr>
      <w:r>
        <w:rPr>
          <w:b/>
          <w:bCs/>
        </w:rPr>
        <w:t>Proposal 1: Support indication to identify the REDCAP UE by the NW in both Msg1 and Msg3.</w:t>
      </w:r>
    </w:p>
    <w:p w14:paraId="376B4993" w14:textId="77777777" w:rsidR="005644FD" w:rsidRPr="00EC1940" w:rsidRDefault="005644FD" w:rsidP="005644FD">
      <w:pPr>
        <w:rPr>
          <w:b/>
          <w:bCs/>
        </w:rPr>
      </w:pPr>
      <w:r>
        <w:rPr>
          <w:b/>
          <w:bCs/>
        </w:rPr>
        <w:t>Proposal 2: Support configuration of separate ROs for REDCAP UEs as well as configuration of specific preambles within a shared RO for REDCAP UEs for Msg1 indication.</w:t>
      </w:r>
    </w:p>
    <w:p w14:paraId="29F25ED3" w14:textId="77777777" w:rsidR="005644FD" w:rsidRPr="00EC1940" w:rsidRDefault="005644FD" w:rsidP="005644FD">
      <w:pPr>
        <w:rPr>
          <w:b/>
          <w:bCs/>
        </w:rPr>
      </w:pPr>
      <w:r>
        <w:rPr>
          <w:b/>
          <w:bCs/>
        </w:rPr>
        <w:t>Proposal 3: Msg3 indication shall not result to increased size of Msg3 compared to legacy.</w:t>
      </w:r>
    </w:p>
    <w:p w14:paraId="522C96FF" w14:textId="77777777" w:rsidR="005644FD" w:rsidRDefault="005644FD" w:rsidP="005644FD">
      <w:pPr>
        <w:rPr>
          <w:b/>
          <w:bCs/>
        </w:rPr>
      </w:pPr>
      <w:r>
        <w:rPr>
          <w:b/>
          <w:bCs/>
        </w:rPr>
        <w:t>Proposal 4: support the following indications in system information:</w:t>
      </w:r>
    </w:p>
    <w:p w14:paraId="13A9A662" w14:textId="77777777" w:rsidR="005644FD" w:rsidRPr="005644FD" w:rsidRDefault="005644FD" w:rsidP="005644FD">
      <w:pPr>
        <w:rPr>
          <w:b/>
          <w:bCs/>
        </w:rPr>
      </w:pPr>
      <w:r w:rsidRPr="005644FD">
        <w:rPr>
          <w:b/>
          <w:bCs/>
        </w:rPr>
        <w:tab/>
        <w:t>-</w:t>
      </w:r>
      <w:r w:rsidRPr="005644FD">
        <w:rPr>
          <w:b/>
          <w:bCs/>
        </w:rPr>
        <w:tab/>
        <w:t>access for REDCAP UE is allowed in the cell (and hence also frequency</w:t>
      </w:r>
      <w:proofErr w:type="gramStart"/>
      <w:r w:rsidRPr="005644FD">
        <w:rPr>
          <w:b/>
          <w:bCs/>
        </w:rPr>
        <w:t>);</w:t>
      </w:r>
      <w:proofErr w:type="gramEnd"/>
    </w:p>
    <w:p w14:paraId="6E60A6BC" w14:textId="77777777" w:rsidR="005644FD" w:rsidRPr="005644FD" w:rsidRDefault="005644FD" w:rsidP="005644FD">
      <w:pPr>
        <w:rPr>
          <w:b/>
          <w:bCs/>
        </w:rPr>
      </w:pPr>
      <w:r w:rsidRPr="005644FD">
        <w:rPr>
          <w:b/>
          <w:bCs/>
        </w:rPr>
        <w:tab/>
        <w:t>-</w:t>
      </w:r>
      <w:r w:rsidRPr="005644FD">
        <w:rPr>
          <w:b/>
          <w:bCs/>
        </w:rPr>
        <w:tab/>
        <w:t xml:space="preserve">access for 1RX REDCAP UE is not allowed in the </w:t>
      </w:r>
      <w:proofErr w:type="gramStart"/>
      <w:r w:rsidRPr="005644FD">
        <w:rPr>
          <w:b/>
          <w:bCs/>
        </w:rPr>
        <w:t>cell;</w:t>
      </w:r>
      <w:proofErr w:type="gramEnd"/>
    </w:p>
    <w:p w14:paraId="0CE96FCA" w14:textId="77777777" w:rsidR="005644FD" w:rsidRPr="005644FD" w:rsidRDefault="005644FD" w:rsidP="005644FD">
      <w:pPr>
        <w:rPr>
          <w:b/>
          <w:bCs/>
        </w:rPr>
      </w:pPr>
      <w:r w:rsidRPr="005644FD">
        <w:rPr>
          <w:b/>
          <w:bCs/>
        </w:rPr>
        <w:tab/>
        <w:t>-</w:t>
      </w:r>
      <w:r w:rsidRPr="005644FD">
        <w:rPr>
          <w:b/>
          <w:bCs/>
        </w:rPr>
        <w:tab/>
        <w:t xml:space="preserve">access for REDCAP UE is not allowed in the </w:t>
      </w:r>
      <w:proofErr w:type="gramStart"/>
      <w:r w:rsidRPr="005644FD">
        <w:rPr>
          <w:b/>
          <w:bCs/>
        </w:rPr>
        <w:t>cell;</w:t>
      </w:r>
      <w:proofErr w:type="gramEnd"/>
    </w:p>
    <w:p w14:paraId="727244AA" w14:textId="77777777" w:rsidR="005644FD" w:rsidRPr="005644FD" w:rsidRDefault="005644FD" w:rsidP="005644FD">
      <w:pPr>
        <w:rPr>
          <w:b/>
          <w:bCs/>
        </w:rPr>
      </w:pPr>
      <w:r w:rsidRPr="005644FD">
        <w:rPr>
          <w:b/>
          <w:bCs/>
        </w:rPr>
        <w:tab/>
        <w:t>-</w:t>
      </w:r>
      <w:r w:rsidRPr="005644FD">
        <w:rPr>
          <w:b/>
          <w:bCs/>
        </w:rPr>
        <w:tab/>
        <w:t xml:space="preserve">access for 1RX REDCAP UE is not allowed in the current </w:t>
      </w:r>
      <w:proofErr w:type="gramStart"/>
      <w:r w:rsidRPr="005644FD">
        <w:rPr>
          <w:b/>
          <w:bCs/>
        </w:rPr>
        <w:t>frequency;</w:t>
      </w:r>
      <w:proofErr w:type="gramEnd"/>
    </w:p>
    <w:p w14:paraId="24C11503" w14:textId="69E7B03C" w:rsidR="005644FD" w:rsidRDefault="005644FD" w:rsidP="005644FD">
      <w:pPr>
        <w:rPr>
          <w:b/>
          <w:bCs/>
        </w:rPr>
      </w:pPr>
      <w:r w:rsidRPr="005644FD">
        <w:rPr>
          <w:b/>
          <w:bCs/>
        </w:rPr>
        <w:tab/>
        <w:t>-</w:t>
      </w:r>
      <w:r w:rsidRPr="005644FD">
        <w:rPr>
          <w:b/>
          <w:bCs/>
        </w:rPr>
        <w:tab/>
        <w:t>access for REDCAP UE is not allowed in the current frequency.</w:t>
      </w:r>
    </w:p>
    <w:p w14:paraId="37A8DDEB" w14:textId="77777777" w:rsidR="00597B1F" w:rsidRPr="00597B1F" w:rsidRDefault="00597B1F" w:rsidP="00597B1F">
      <w:pPr>
        <w:rPr>
          <w:b/>
          <w:bCs/>
        </w:rPr>
      </w:pPr>
      <w:r w:rsidRPr="00597B1F">
        <w:rPr>
          <w:b/>
          <w:bCs/>
        </w:rPr>
        <w:t xml:space="preserve">Proposal </w:t>
      </w:r>
      <w:r>
        <w:rPr>
          <w:b/>
          <w:bCs/>
        </w:rPr>
        <w:t>5</w:t>
      </w:r>
      <w:r w:rsidRPr="00597B1F">
        <w:rPr>
          <w:b/>
          <w:bCs/>
        </w:rPr>
        <w:t>: Both broadcast and dedicated access restriction mechanisms are considered for REDCAP UEs</w:t>
      </w:r>
      <w:r>
        <w:rPr>
          <w:b/>
          <w:bCs/>
        </w:rPr>
        <w:t>.</w:t>
      </w:r>
    </w:p>
    <w:p w14:paraId="7860E11C" w14:textId="77777777" w:rsidR="00597B1F" w:rsidRPr="005644FD" w:rsidRDefault="00597B1F" w:rsidP="005644FD">
      <w:pPr>
        <w:rPr>
          <w:b/>
          <w:bCs/>
        </w:rPr>
      </w:pPr>
    </w:p>
    <w:sectPr w:rsidR="00597B1F" w:rsidRPr="005644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B6F5D"/>
    <w:rsid w:val="002F0D22"/>
    <w:rsid w:val="002F6BA8"/>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44FD"/>
    <w:rsid w:val="00565087"/>
    <w:rsid w:val="0056573F"/>
    <w:rsid w:val="00571279"/>
    <w:rsid w:val="00597B1F"/>
    <w:rsid w:val="005A49C6"/>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E57BC"/>
    <w:rsid w:val="008F396F"/>
    <w:rsid w:val="008F3DCD"/>
    <w:rsid w:val="0090271F"/>
    <w:rsid w:val="00902DB9"/>
    <w:rsid w:val="0090466A"/>
    <w:rsid w:val="00923655"/>
    <w:rsid w:val="00936071"/>
    <w:rsid w:val="009376CD"/>
    <w:rsid w:val="00940212"/>
    <w:rsid w:val="00942EC2"/>
    <w:rsid w:val="009603DC"/>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47474"/>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1940"/>
    <w:rsid w:val="00EC4A25"/>
    <w:rsid w:val="00EF612C"/>
    <w:rsid w:val="00F025A2"/>
    <w:rsid w:val="00F036E9"/>
    <w:rsid w:val="00F06122"/>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F6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F6BA8"/>
    <w:rPr>
      <w:lang w:eastAsia="en-US"/>
    </w:rPr>
  </w:style>
  <w:style w:type="paragraph" w:styleId="ListParagraph">
    <w:name w:val="List Paragraph"/>
    <w:basedOn w:val="Normal"/>
    <w:uiPriority w:val="34"/>
    <w:qFormat/>
    <w:rsid w:val="00960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5465385">
      <w:bodyDiv w:val="1"/>
      <w:marLeft w:val="0"/>
      <w:marRight w:val="0"/>
      <w:marTop w:val="0"/>
      <w:marBottom w:val="0"/>
      <w:divBdr>
        <w:top w:val="none" w:sz="0" w:space="0" w:color="auto"/>
        <w:left w:val="none" w:sz="0" w:space="0" w:color="auto"/>
        <w:bottom w:val="none" w:sz="0" w:space="0" w:color="auto"/>
        <w:right w:val="none" w:sz="0" w:space="0" w:color="auto"/>
      </w:divBdr>
      <w:divsChild>
        <w:div w:id="2018073104">
          <w:marLeft w:val="0"/>
          <w:marRight w:val="0"/>
          <w:marTop w:val="0"/>
          <w:marBottom w:val="0"/>
          <w:divBdr>
            <w:top w:val="none" w:sz="0" w:space="0" w:color="auto"/>
            <w:left w:val="none" w:sz="0" w:space="0" w:color="auto"/>
            <w:bottom w:val="none" w:sz="0" w:space="0" w:color="auto"/>
            <w:right w:val="none" w:sz="0" w:space="0" w:color="auto"/>
          </w:divBdr>
          <w:divsChild>
            <w:div w:id="560093790">
              <w:marLeft w:val="0"/>
              <w:marRight w:val="0"/>
              <w:marTop w:val="0"/>
              <w:marBottom w:val="0"/>
              <w:divBdr>
                <w:top w:val="none" w:sz="0" w:space="0" w:color="auto"/>
                <w:left w:val="none" w:sz="0" w:space="0" w:color="auto"/>
                <w:bottom w:val="none" w:sz="0" w:space="0" w:color="auto"/>
                <w:right w:val="none" w:sz="0" w:space="0" w:color="auto"/>
              </w:divBdr>
              <w:divsChild>
                <w:div w:id="1756853070">
                  <w:marLeft w:val="0"/>
                  <w:marRight w:val="0"/>
                  <w:marTop w:val="0"/>
                  <w:marBottom w:val="0"/>
                  <w:divBdr>
                    <w:top w:val="none" w:sz="0" w:space="0" w:color="auto"/>
                    <w:left w:val="none" w:sz="0" w:space="0" w:color="auto"/>
                    <w:bottom w:val="none" w:sz="0" w:space="0" w:color="auto"/>
                    <w:right w:val="none" w:sz="0" w:space="0" w:color="auto"/>
                  </w:divBdr>
                  <w:divsChild>
                    <w:div w:id="796459855">
                      <w:marLeft w:val="0"/>
                      <w:marRight w:val="0"/>
                      <w:marTop w:val="0"/>
                      <w:marBottom w:val="0"/>
                      <w:divBdr>
                        <w:top w:val="none" w:sz="0" w:space="0" w:color="auto"/>
                        <w:left w:val="none" w:sz="0" w:space="0" w:color="auto"/>
                        <w:bottom w:val="none" w:sz="0" w:space="0" w:color="auto"/>
                        <w:right w:val="none" w:sz="0" w:space="0" w:color="auto"/>
                      </w:divBdr>
                      <w:divsChild>
                        <w:div w:id="1787580706">
                          <w:marLeft w:val="0"/>
                          <w:marRight w:val="0"/>
                          <w:marTop w:val="0"/>
                          <w:marBottom w:val="0"/>
                          <w:divBdr>
                            <w:top w:val="none" w:sz="0" w:space="0" w:color="auto"/>
                            <w:left w:val="none" w:sz="0" w:space="0" w:color="auto"/>
                            <w:bottom w:val="none" w:sz="0" w:space="0" w:color="auto"/>
                            <w:right w:val="none" w:sz="0" w:space="0" w:color="auto"/>
                          </w:divBdr>
                          <w:divsChild>
                            <w:div w:id="15664464">
                              <w:marLeft w:val="0"/>
                              <w:marRight w:val="0"/>
                              <w:marTop w:val="0"/>
                              <w:marBottom w:val="0"/>
                              <w:divBdr>
                                <w:top w:val="none" w:sz="0" w:space="0" w:color="auto"/>
                                <w:left w:val="none" w:sz="0" w:space="0" w:color="auto"/>
                                <w:bottom w:val="none" w:sz="0" w:space="0" w:color="auto"/>
                                <w:right w:val="none" w:sz="0" w:space="0" w:color="auto"/>
                              </w:divBdr>
                              <w:divsChild>
                                <w:div w:id="32736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899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1e/Docs/RP-21091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809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(RAN2#113Bis-e)</cp:lastModifiedBy>
  <cp:revision>7</cp:revision>
  <dcterms:created xsi:type="dcterms:W3CDTF">2021-05-10T09:54:00Z</dcterms:created>
  <dcterms:modified xsi:type="dcterms:W3CDTF">2021-05-11T05:50:00Z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07495fe8-d61a-4733-81fa-fa837265609a</vt:lpwstr>
  </property>
</Properties>
</file>